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1142"/>
        <w:gridCol w:w="8701"/>
      </w:tblGrid>
      <w:tr w:rsidR="002708CE">
        <w:trPr>
          <w:jc w:val="center"/>
        </w:trPr>
        <w:tc>
          <w:tcPr>
            <w:tcW w:w="1142" w:type="dxa"/>
          </w:tcPr>
          <w:p w:rsidR="002708CE" w:rsidRDefault="00E57ECC">
            <w:pPr>
              <w:tabs>
                <w:tab w:val="right" w:pos="8640"/>
                <w:tab w:val="right" w:pos="8928"/>
              </w:tabs>
              <w:spacing w:before="120"/>
              <w:jc w:val="center"/>
            </w:pPr>
            <w:r>
              <w:rPr>
                <w:noProof/>
              </w:rPr>
              <w:pict>
                <v:group id="_x0000_s1026" style="position:absolute;left:0;text-align:left;margin-left:7.15pt;margin-top:.2pt;width:36pt;height:45pt;z-index:1" coordorigin="6127,4320" coordsize="518,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6127;top:4320;width:518;height:713">
                    <v:imagedata r:id="rId7" o:title=""/>
                  </v:shape>
                  <v:shape id="_x0000_s1028" type="#_x0000_t75" style="position:absolute;left:6127;top:4320;width:518;height:713">
                    <v:imagedata r:id="rId8" o:title=""/>
                  </v:shape>
                </v:group>
              </w:pict>
            </w:r>
          </w:p>
        </w:tc>
        <w:tc>
          <w:tcPr>
            <w:tcW w:w="8701" w:type="dxa"/>
          </w:tcPr>
          <w:p w:rsidR="002708CE" w:rsidRDefault="002708CE">
            <w:pPr>
              <w:tabs>
                <w:tab w:val="right" w:pos="8640"/>
                <w:tab w:val="right" w:pos="8928"/>
              </w:tabs>
              <w:spacing w:before="120" w:line="300" w:lineRule="auto"/>
              <w:ind w:left="360"/>
              <w:rPr>
                <w:rFonts w:ascii="Arial" w:hAnsi="Arial" w:cs="Arial"/>
                <w:color w:val="000000"/>
              </w:rPr>
            </w:pPr>
            <w:r>
              <w:rPr>
                <w:rFonts w:ascii="Arial" w:hAnsi="Arial" w:cs="Arial"/>
                <w:spacing w:val="30"/>
              </w:rPr>
              <w:t xml:space="preserve">THE </w:t>
            </w:r>
            <w:smartTag w:uri="urn:schemas-microsoft-com:office:smarttags" w:element="place">
              <w:smartTag w:uri="urn:schemas-microsoft-com:office:smarttags" w:element="PlaceType">
                <w:r>
                  <w:rPr>
                    <w:rFonts w:ascii="Arial" w:hAnsi="Arial" w:cs="Arial"/>
                    <w:spacing w:val="30"/>
                  </w:rPr>
                  <w:t>UNIVERSITY</w:t>
                </w:r>
              </w:smartTag>
              <w:r>
                <w:rPr>
                  <w:rFonts w:ascii="Arial" w:hAnsi="Arial" w:cs="Arial"/>
                  <w:spacing w:val="30"/>
                </w:rPr>
                <w:t xml:space="preserve"> OF </w:t>
              </w:r>
              <w:smartTag w:uri="urn:schemas-microsoft-com:office:smarttags" w:element="PlaceName">
                <w:r>
                  <w:rPr>
                    <w:rFonts w:ascii="Arial" w:hAnsi="Arial" w:cs="Arial"/>
                    <w:spacing w:val="30"/>
                  </w:rPr>
                  <w:t>BRITISH COLUMBIA</w:t>
                </w:r>
              </w:smartTag>
            </w:smartTag>
            <w:r>
              <w:rPr>
                <w:rFonts w:ascii="Arial" w:hAnsi="Arial" w:cs="Arial"/>
                <w:spacing w:val="60"/>
              </w:rPr>
              <w:br/>
            </w:r>
            <w:r>
              <w:rPr>
                <w:rFonts w:ascii="Arial" w:hAnsi="Arial" w:cs="Arial"/>
                <w:color w:val="000000"/>
              </w:rPr>
              <w:t>(</w:t>
            </w:r>
            <w:r>
              <w:rPr>
                <w:rFonts w:ascii="Arial" w:hAnsi="Arial" w:cs="Arial"/>
                <w:i/>
                <w:iCs/>
                <w:color w:val="FF0000"/>
              </w:rPr>
              <w:t>All UBC Merchants</w:t>
            </w:r>
            <w:r>
              <w:rPr>
                <w:rFonts w:ascii="Arial" w:hAnsi="Arial" w:cs="Arial"/>
                <w:color w:val="000000"/>
              </w:rPr>
              <w:t>)</w:t>
            </w:r>
          </w:p>
          <w:p w:rsidR="002708CE" w:rsidRDefault="002708CE">
            <w:pPr>
              <w:tabs>
                <w:tab w:val="left" w:pos="3060"/>
                <w:tab w:val="right" w:pos="7110"/>
              </w:tabs>
              <w:ind w:left="360"/>
              <w:rPr>
                <w:rFonts w:ascii="Arial" w:hAnsi="Arial" w:cs="Arial"/>
                <w:caps/>
                <w:sz w:val="18"/>
                <w:szCs w:val="18"/>
              </w:rPr>
            </w:pPr>
          </w:p>
        </w:tc>
      </w:tr>
    </w:tbl>
    <w:tbl>
      <w:tblPr>
        <w:tblpPr w:leftFromText="180" w:rightFromText="180" w:vertAnchor="text" w:horzAnchor="margin" w:tblpXSpec="center" w:tblpY="50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2718"/>
        <w:gridCol w:w="7560"/>
      </w:tblGrid>
      <w:tr w:rsidR="002708CE">
        <w:trPr>
          <w:trHeight w:val="707"/>
        </w:trPr>
        <w:tc>
          <w:tcPr>
            <w:tcW w:w="10278" w:type="dxa"/>
            <w:gridSpan w:val="2"/>
            <w:vAlign w:val="center"/>
          </w:tcPr>
          <w:p w:rsidR="002708CE" w:rsidRDefault="002708CE" w:rsidP="00F5323E">
            <w:pPr>
              <w:pStyle w:val="Header"/>
              <w:tabs>
                <w:tab w:val="clear" w:pos="4320"/>
                <w:tab w:val="clear" w:pos="8640"/>
              </w:tabs>
              <w:rPr>
                <w:b/>
                <w:bCs/>
              </w:rPr>
            </w:pPr>
            <w:r>
              <w:rPr>
                <w:b/>
                <w:bCs/>
              </w:rPr>
              <w:t>Requirement 1: Install and maintain a firewall configuration to protect data</w:t>
            </w:r>
          </w:p>
        </w:tc>
      </w:tr>
      <w:tr w:rsidR="002708CE">
        <w:trPr>
          <w:trHeight w:val="707"/>
        </w:trPr>
        <w:tc>
          <w:tcPr>
            <w:tcW w:w="10278" w:type="dxa"/>
            <w:gridSpan w:val="2"/>
            <w:vAlign w:val="center"/>
          </w:tcPr>
          <w:p w:rsidR="002708CE" w:rsidRPr="00F5323E" w:rsidRDefault="002708CE" w:rsidP="00F5323E">
            <w:pPr>
              <w:pStyle w:val="Header"/>
              <w:tabs>
                <w:tab w:val="clear" w:pos="4320"/>
                <w:tab w:val="clear" w:pos="8640"/>
              </w:tabs>
              <w:rPr>
                <w:b/>
                <w:bCs/>
              </w:rPr>
            </w:pPr>
            <w:r>
              <w:rPr>
                <w:b/>
                <w:bCs/>
                <w:sz w:val="22"/>
                <w:szCs w:val="22"/>
              </w:rPr>
              <w:t>Question 1.1.4</w:t>
            </w:r>
            <w:r w:rsidRPr="00F5323E">
              <w:rPr>
                <w:b/>
                <w:bCs/>
                <w:sz w:val="22"/>
                <w:szCs w:val="22"/>
              </w:rPr>
              <w:t xml:space="preserve">: </w:t>
            </w:r>
            <w:r>
              <w:rPr>
                <w:b/>
                <w:bCs/>
                <w:i/>
                <w:iCs/>
                <w:sz w:val="22"/>
                <w:szCs w:val="22"/>
              </w:rPr>
              <w:t>Description of groups, roles, and responsibilities for logical management of network components?</w:t>
            </w:r>
          </w:p>
        </w:tc>
      </w:tr>
      <w:tr w:rsidR="002708CE">
        <w:trPr>
          <w:gridAfter w:val="1"/>
          <w:wAfter w:w="7560" w:type="dxa"/>
          <w:trHeight w:val="707"/>
        </w:trPr>
        <w:tc>
          <w:tcPr>
            <w:tcW w:w="2718" w:type="dxa"/>
          </w:tcPr>
          <w:p w:rsidR="002708CE" w:rsidRDefault="002708CE">
            <w:pPr>
              <w:pStyle w:val="Header"/>
              <w:tabs>
                <w:tab w:val="clear" w:pos="4320"/>
                <w:tab w:val="clear" w:pos="8640"/>
              </w:tabs>
              <w:jc w:val="center"/>
              <w:rPr>
                <w:b/>
                <w:bCs/>
                <w:sz w:val="20"/>
                <w:szCs w:val="20"/>
              </w:rPr>
            </w:pPr>
            <w:r>
              <w:rPr>
                <w:b/>
                <w:bCs/>
                <w:sz w:val="20"/>
                <w:szCs w:val="20"/>
              </w:rPr>
              <w:t>Date of Issue:</w:t>
            </w:r>
          </w:p>
          <w:p w:rsidR="002708CE" w:rsidRDefault="002708CE">
            <w:pPr>
              <w:pStyle w:val="Header"/>
              <w:tabs>
                <w:tab w:val="clear" w:pos="4320"/>
                <w:tab w:val="clear" w:pos="8640"/>
              </w:tabs>
              <w:jc w:val="center"/>
            </w:pPr>
            <w:r>
              <w:rPr>
                <w:sz w:val="22"/>
                <w:szCs w:val="22"/>
              </w:rPr>
              <w:t>(</w:t>
            </w:r>
            <w:smartTag w:uri="urn:schemas-microsoft-com:office:smarttags" w:element="date">
              <w:smartTagPr>
                <w:attr w:name="Year" w:val="2010"/>
                <w:attr w:name="Day" w:val="19"/>
                <w:attr w:name="Month" w:val="7"/>
              </w:smartTagPr>
              <w:r>
                <w:rPr>
                  <w:sz w:val="22"/>
                  <w:szCs w:val="22"/>
                </w:rPr>
                <w:t>July 19, 2010</w:t>
              </w:r>
            </w:smartTag>
            <w:r>
              <w:rPr>
                <w:sz w:val="22"/>
                <w:szCs w:val="22"/>
              </w:rPr>
              <w:t>)</w:t>
            </w:r>
          </w:p>
        </w:tc>
      </w:tr>
    </w:tbl>
    <w:p w:rsidR="002708CE" w:rsidRDefault="002708CE">
      <w:pPr>
        <w:rPr>
          <w:sz w:val="22"/>
          <w:szCs w:val="22"/>
        </w:rPr>
      </w:pPr>
    </w:p>
    <w:p w:rsidR="002708CE" w:rsidRDefault="002708CE">
      <w:pPr>
        <w:pStyle w:val="Header"/>
        <w:tabs>
          <w:tab w:val="clear" w:pos="4320"/>
          <w:tab w:val="clear" w:pos="8640"/>
        </w:tabs>
      </w:pPr>
    </w:p>
    <w:p w:rsidR="002708CE" w:rsidRDefault="002708CE">
      <w:pPr>
        <w:pStyle w:val="Header"/>
        <w:tabs>
          <w:tab w:val="clear" w:pos="4320"/>
          <w:tab w:val="clear" w:pos="8640"/>
        </w:tabs>
        <w:rPr>
          <w:b/>
          <w:bCs/>
        </w:rPr>
      </w:pPr>
      <w:r>
        <w:rPr>
          <w:b/>
          <w:bCs/>
        </w:rPr>
        <w:t>PURPOSE</w:t>
      </w:r>
    </w:p>
    <w:p w:rsidR="002708CE" w:rsidRDefault="002708CE">
      <w:pPr>
        <w:pStyle w:val="Header"/>
        <w:tabs>
          <w:tab w:val="clear" w:pos="4320"/>
          <w:tab w:val="clear" w:pos="8640"/>
        </w:tabs>
        <w:rPr>
          <w:sz w:val="22"/>
          <w:szCs w:val="22"/>
        </w:rPr>
      </w:pPr>
      <w:r>
        <w:rPr>
          <w:sz w:val="22"/>
          <w:szCs w:val="22"/>
        </w:rPr>
        <w:t>To document the procedures to meet PCI compliance requirement (</w:t>
      </w:r>
      <w:r>
        <w:rPr>
          <w:i/>
          <w:iCs/>
          <w:color w:val="FF0000"/>
          <w:sz w:val="22"/>
          <w:szCs w:val="22"/>
        </w:rPr>
        <w:t>1.1.4</w:t>
      </w:r>
      <w:r>
        <w:rPr>
          <w:sz w:val="22"/>
          <w:szCs w:val="22"/>
        </w:rPr>
        <w:t xml:space="preserve">) </w:t>
      </w:r>
    </w:p>
    <w:p w:rsidR="00037FDF" w:rsidRDefault="00037FDF">
      <w:pPr>
        <w:pStyle w:val="Header"/>
        <w:tabs>
          <w:tab w:val="clear" w:pos="4320"/>
          <w:tab w:val="clear" w:pos="8640"/>
        </w:tabs>
        <w:rPr>
          <w:sz w:val="22"/>
          <w:szCs w:val="22"/>
        </w:rPr>
      </w:pPr>
    </w:p>
    <w:p w:rsidR="002708CE" w:rsidRDefault="002708CE">
      <w:pPr>
        <w:pStyle w:val="Header"/>
        <w:tabs>
          <w:tab w:val="clear" w:pos="4320"/>
          <w:tab w:val="clear" w:pos="8640"/>
        </w:tabs>
        <w:rPr>
          <w:b/>
          <w:bCs/>
        </w:rPr>
      </w:pPr>
      <w:r>
        <w:rPr>
          <w:b/>
          <w:bCs/>
        </w:rPr>
        <w:t>POLICY</w:t>
      </w:r>
    </w:p>
    <w:p w:rsidR="002708CE" w:rsidRDefault="002708CE">
      <w:pPr>
        <w:pStyle w:val="Header"/>
        <w:tabs>
          <w:tab w:val="clear" w:pos="4320"/>
          <w:tab w:val="clear" w:pos="8640"/>
        </w:tabs>
        <w:rPr>
          <w:sz w:val="22"/>
          <w:szCs w:val="22"/>
        </w:rPr>
      </w:pPr>
      <w:r>
        <w:rPr>
          <w:sz w:val="22"/>
          <w:szCs w:val="22"/>
        </w:rPr>
        <w:t xml:space="preserve">These procedures relate to university policy 106 (Access to and Security of Administrative Information), and section 5 (PCI-DSS Requirements) of UBC’s Information Security Manual. </w:t>
      </w:r>
    </w:p>
    <w:p w:rsidR="002708CE" w:rsidRDefault="002708CE">
      <w:pPr>
        <w:pStyle w:val="Header"/>
        <w:tabs>
          <w:tab w:val="clear" w:pos="4320"/>
          <w:tab w:val="clear" w:pos="8640"/>
        </w:tabs>
        <w:rPr>
          <w:sz w:val="22"/>
          <w:szCs w:val="22"/>
        </w:rPr>
      </w:pPr>
    </w:p>
    <w:p w:rsidR="002708CE" w:rsidRPr="003E623F" w:rsidRDefault="002708CE">
      <w:pPr>
        <w:pStyle w:val="Header"/>
        <w:tabs>
          <w:tab w:val="clear" w:pos="4320"/>
          <w:tab w:val="clear" w:pos="8640"/>
        </w:tabs>
        <w:rPr>
          <w:bCs/>
        </w:rPr>
      </w:pPr>
      <w:r w:rsidRPr="003E623F">
        <w:rPr>
          <w:bCs/>
        </w:rPr>
        <w:t>This document identifies those groups, IT and otherwise, that impact the logical management of the network components that are within the scope of the PCI Compliance effort. The document will work from the macro-level to the local merchant network component level.</w:t>
      </w:r>
    </w:p>
    <w:p w:rsidR="002708CE" w:rsidRDefault="002708CE">
      <w:pPr>
        <w:pStyle w:val="Header"/>
        <w:tabs>
          <w:tab w:val="clear" w:pos="4320"/>
          <w:tab w:val="clear" w:pos="8640"/>
        </w:tabs>
        <w:rPr>
          <w:b/>
          <w:bCs/>
        </w:rPr>
      </w:pPr>
    </w:p>
    <w:p w:rsidR="002708CE" w:rsidRDefault="002708CE">
      <w:pPr>
        <w:pStyle w:val="Header"/>
        <w:tabs>
          <w:tab w:val="clear" w:pos="4320"/>
          <w:tab w:val="clear" w:pos="8640"/>
        </w:tabs>
        <w:rPr>
          <w:b/>
          <w:bCs/>
        </w:rPr>
      </w:pPr>
      <w:r>
        <w:rPr>
          <w:b/>
          <w:bCs/>
        </w:rPr>
        <w:t>Granularity:</w:t>
      </w:r>
    </w:p>
    <w:p w:rsidR="002708CE" w:rsidRPr="003E623F" w:rsidRDefault="002708CE">
      <w:pPr>
        <w:pStyle w:val="Header"/>
        <w:tabs>
          <w:tab w:val="clear" w:pos="4320"/>
          <w:tab w:val="clear" w:pos="8640"/>
        </w:tabs>
        <w:rPr>
          <w:bCs/>
        </w:rPr>
      </w:pPr>
      <w:r w:rsidRPr="003E623F">
        <w:rPr>
          <w:bCs/>
        </w:rPr>
        <w:t>1. Internet Service Provider – external to the merchant network</w:t>
      </w:r>
    </w:p>
    <w:p w:rsidR="002708CE" w:rsidRPr="003E623F" w:rsidRDefault="002708CE">
      <w:pPr>
        <w:pStyle w:val="Header"/>
        <w:tabs>
          <w:tab w:val="clear" w:pos="4320"/>
          <w:tab w:val="clear" w:pos="8640"/>
        </w:tabs>
        <w:rPr>
          <w:bCs/>
        </w:rPr>
      </w:pPr>
      <w:r w:rsidRPr="003E623F">
        <w:rPr>
          <w:bCs/>
        </w:rPr>
        <w:t>2. UBC IT Core Network and Routers, Domain Name and Time Services</w:t>
      </w:r>
    </w:p>
    <w:p w:rsidR="002708CE" w:rsidRPr="003E623F" w:rsidRDefault="002708CE">
      <w:pPr>
        <w:pStyle w:val="Header"/>
        <w:tabs>
          <w:tab w:val="clear" w:pos="4320"/>
          <w:tab w:val="clear" w:pos="8640"/>
        </w:tabs>
        <w:rPr>
          <w:bCs/>
        </w:rPr>
      </w:pPr>
      <w:r w:rsidRPr="003E623F">
        <w:rPr>
          <w:bCs/>
        </w:rPr>
        <w:t>3. Firewall and Internal Networks/VLANs/VRFs</w:t>
      </w:r>
    </w:p>
    <w:p w:rsidR="002708CE" w:rsidRPr="003E623F" w:rsidRDefault="002708CE">
      <w:pPr>
        <w:pStyle w:val="Header"/>
        <w:tabs>
          <w:tab w:val="clear" w:pos="4320"/>
          <w:tab w:val="clear" w:pos="8640"/>
        </w:tabs>
        <w:rPr>
          <w:bCs/>
        </w:rPr>
      </w:pPr>
      <w:r w:rsidRPr="003E623F">
        <w:rPr>
          <w:bCs/>
        </w:rPr>
        <w:t>4. Switches and Network Ports at the Physical Room/Patch Panel level</w:t>
      </w:r>
    </w:p>
    <w:p w:rsidR="002708CE" w:rsidRPr="003E623F" w:rsidRDefault="002708CE">
      <w:pPr>
        <w:pStyle w:val="Header"/>
        <w:tabs>
          <w:tab w:val="clear" w:pos="4320"/>
          <w:tab w:val="clear" w:pos="8640"/>
        </w:tabs>
        <w:rPr>
          <w:bCs/>
        </w:rPr>
      </w:pPr>
      <w:r w:rsidRPr="003E623F">
        <w:rPr>
          <w:bCs/>
        </w:rPr>
        <w:t>5. Switches, MiniHubs, and POS Equipment at the Room/Location level</w:t>
      </w:r>
    </w:p>
    <w:p w:rsidR="002708CE" w:rsidRDefault="002708CE">
      <w:pPr>
        <w:pStyle w:val="Header"/>
        <w:tabs>
          <w:tab w:val="clear" w:pos="4320"/>
          <w:tab w:val="clear" w:pos="8640"/>
        </w:tabs>
        <w:rPr>
          <w:b/>
          <w:bCs/>
        </w:rPr>
      </w:pPr>
    </w:p>
    <w:p w:rsidR="002708CE" w:rsidRDefault="002708CE">
      <w:pPr>
        <w:pStyle w:val="Header"/>
        <w:tabs>
          <w:tab w:val="clear" w:pos="4320"/>
          <w:tab w:val="clear" w:pos="8640"/>
        </w:tabs>
        <w:rPr>
          <w:b/>
          <w:bCs/>
        </w:rPr>
      </w:pPr>
      <w:r>
        <w:rPr>
          <w:b/>
          <w:bCs/>
        </w:rPr>
        <w:t>Groups:</w:t>
      </w:r>
    </w:p>
    <w:p w:rsidR="002708CE" w:rsidRDefault="002708CE" w:rsidP="002565B8">
      <w:pPr>
        <w:pStyle w:val="Header"/>
        <w:numPr>
          <w:ilvl w:val="0"/>
          <w:numId w:val="2"/>
        </w:numPr>
        <w:tabs>
          <w:tab w:val="clear" w:pos="4320"/>
          <w:tab w:val="clear" w:pos="8640"/>
        </w:tabs>
        <w:rPr>
          <w:b/>
          <w:bCs/>
        </w:rPr>
      </w:pPr>
      <w:r>
        <w:rPr>
          <w:b/>
          <w:bCs/>
        </w:rPr>
        <w:t>The Network Management Centre (NMC), BCnet monitor and maintain our core networks and related network support services like DNS, NTP, DHCP that may affect merchant network access to the Credit Acquirer Servers. The NMC has a reporting and governance structure within the UBC IT organizational structure. Group A can be viewed to impact mostly levels 1 and 2, with a separate network infrastructure group at UBC IT affecting level 3.</w:t>
      </w:r>
    </w:p>
    <w:p w:rsidR="002708CE" w:rsidRDefault="002708CE" w:rsidP="002565B8">
      <w:pPr>
        <w:pStyle w:val="Header"/>
        <w:numPr>
          <w:ilvl w:val="0"/>
          <w:numId w:val="2"/>
        </w:numPr>
        <w:tabs>
          <w:tab w:val="clear" w:pos="4320"/>
          <w:tab w:val="clear" w:pos="8640"/>
        </w:tabs>
        <w:rPr>
          <w:b/>
          <w:bCs/>
        </w:rPr>
      </w:pPr>
      <w:r>
        <w:rPr>
          <w:b/>
          <w:bCs/>
        </w:rPr>
        <w:t>IT Management at the Department or Faculty level have the access rights – physical and via web management tools, to monitor, modify, report on firewall and logical network configurations like VLANs and VRFs. The roles and responsibilities for change management and logging may be delegates to supporting IT specialists like LAN Coordinators. Access controls (login credentials) are used to restrict access to management interfaces.</w:t>
      </w:r>
    </w:p>
    <w:p w:rsidR="002708CE" w:rsidRDefault="002708CE" w:rsidP="002565B8">
      <w:pPr>
        <w:pStyle w:val="Header"/>
        <w:numPr>
          <w:ilvl w:val="0"/>
          <w:numId w:val="2"/>
        </w:numPr>
        <w:tabs>
          <w:tab w:val="clear" w:pos="4320"/>
          <w:tab w:val="clear" w:pos="8640"/>
        </w:tabs>
        <w:rPr>
          <w:b/>
          <w:bCs/>
        </w:rPr>
      </w:pPr>
      <w:r>
        <w:rPr>
          <w:b/>
          <w:bCs/>
        </w:rPr>
        <w:t>IT Technical Staff, IT Support have physical access to locked communication rooms where network patch panels and building-level network switches and equipment reside. Access control is via keyed physical access and job request systems that log changes to physical plant.</w:t>
      </w:r>
    </w:p>
    <w:p w:rsidR="002708CE" w:rsidRDefault="002708CE" w:rsidP="002565B8">
      <w:pPr>
        <w:pStyle w:val="Header"/>
        <w:numPr>
          <w:ilvl w:val="0"/>
          <w:numId w:val="2"/>
        </w:numPr>
        <w:tabs>
          <w:tab w:val="clear" w:pos="4320"/>
          <w:tab w:val="clear" w:pos="8640"/>
        </w:tabs>
        <w:rPr>
          <w:b/>
          <w:bCs/>
        </w:rPr>
      </w:pPr>
      <w:r>
        <w:rPr>
          <w:b/>
          <w:bCs/>
        </w:rPr>
        <w:lastRenderedPageBreak/>
        <w:t>IT Support at the local level may have access to the physical wiring from the wall ports to switches and cabling that interconnect POS payment devices.</w:t>
      </w:r>
    </w:p>
    <w:p w:rsidR="002708CE" w:rsidRDefault="002708CE" w:rsidP="002565B8">
      <w:pPr>
        <w:pStyle w:val="Header"/>
        <w:numPr>
          <w:ilvl w:val="0"/>
          <w:numId w:val="2"/>
        </w:numPr>
        <w:tabs>
          <w:tab w:val="clear" w:pos="4320"/>
          <w:tab w:val="clear" w:pos="8640"/>
        </w:tabs>
        <w:rPr>
          <w:b/>
          <w:bCs/>
        </w:rPr>
      </w:pPr>
      <w:r>
        <w:rPr>
          <w:b/>
          <w:bCs/>
        </w:rPr>
        <w:t xml:space="preserve">Non-technical support staff – should not have rights to modify devices and cabling that are within scope of POS PCI Compliance. </w:t>
      </w:r>
      <w:r w:rsidRPr="00DB4A36">
        <w:rPr>
          <w:b/>
          <w:bCs/>
          <w:color w:val="FF0000"/>
        </w:rPr>
        <w:t>Do we need to qualify with a supervisory/review note if it’s something like Facilities and Cabling running new network runs?</w:t>
      </w:r>
    </w:p>
    <w:p w:rsidR="002708CE" w:rsidRDefault="002708CE">
      <w:pPr>
        <w:pStyle w:val="Header"/>
        <w:tabs>
          <w:tab w:val="clear" w:pos="4320"/>
          <w:tab w:val="clear" w:pos="8640"/>
        </w:tabs>
        <w:rPr>
          <w:sz w:val="22"/>
          <w:szCs w:val="22"/>
        </w:rPr>
      </w:pPr>
    </w:p>
    <w:p w:rsidR="002708CE" w:rsidRDefault="002708CE">
      <w:pPr>
        <w:pStyle w:val="Header"/>
        <w:tabs>
          <w:tab w:val="clear" w:pos="4320"/>
          <w:tab w:val="clear" w:pos="8640"/>
        </w:tabs>
        <w:rPr>
          <w:b/>
          <w:bCs/>
        </w:rPr>
      </w:pPr>
      <w:r>
        <w:rPr>
          <w:b/>
          <w:bCs/>
        </w:rPr>
        <w:t>CONTACT INFORMATION</w:t>
      </w:r>
    </w:p>
    <w:p w:rsidR="002708CE" w:rsidRDefault="002708CE" w:rsidP="00A87ACE">
      <w:pPr>
        <w:pStyle w:val="Header"/>
        <w:tabs>
          <w:tab w:val="clear" w:pos="4320"/>
          <w:tab w:val="clear" w:pos="8640"/>
        </w:tabs>
        <w:rPr>
          <w:sz w:val="22"/>
          <w:szCs w:val="22"/>
        </w:rPr>
      </w:pPr>
      <w:r>
        <w:rPr>
          <w:sz w:val="22"/>
          <w:szCs w:val="22"/>
        </w:rPr>
        <w:t>For document enquiries, please contact (</w:t>
      </w:r>
      <w:r>
        <w:rPr>
          <w:i/>
          <w:iCs/>
          <w:color w:val="FF0000"/>
          <w:sz w:val="22"/>
          <w:szCs w:val="22"/>
        </w:rPr>
        <w:t>Kenneth Wong, UBC Bookstore, 2-5817</w:t>
      </w:r>
      <w:r>
        <w:rPr>
          <w:sz w:val="22"/>
          <w:szCs w:val="22"/>
        </w:rPr>
        <w:t>).</w:t>
      </w:r>
    </w:p>
    <w:p w:rsidR="002708CE" w:rsidRDefault="002708CE" w:rsidP="00C8786A">
      <w:pPr>
        <w:pStyle w:val="Header"/>
        <w:tabs>
          <w:tab w:val="clear" w:pos="4320"/>
          <w:tab w:val="clear" w:pos="8640"/>
        </w:tabs>
        <w:jc w:val="both"/>
        <w:rPr>
          <w:sz w:val="22"/>
          <w:szCs w:val="22"/>
        </w:rPr>
      </w:pPr>
    </w:p>
    <w:p w:rsidR="002708CE" w:rsidRDefault="002708CE" w:rsidP="00C8786A">
      <w:pPr>
        <w:pStyle w:val="Header"/>
        <w:tabs>
          <w:tab w:val="clear" w:pos="4320"/>
          <w:tab w:val="clear" w:pos="8640"/>
        </w:tabs>
        <w:rPr>
          <w:b/>
          <w:bCs/>
        </w:rPr>
      </w:pPr>
      <w:r>
        <w:rPr>
          <w:b/>
          <w:bCs/>
        </w:rPr>
        <w:t>REVISION HISTORY</w:t>
      </w:r>
    </w:p>
    <w:p w:rsidR="002708CE" w:rsidRDefault="002708CE" w:rsidP="00C8786A">
      <w:pPr>
        <w:pStyle w:val="Header"/>
        <w:tabs>
          <w:tab w:val="clear" w:pos="4320"/>
          <w:tab w:val="clear" w:pos="8640"/>
        </w:tabs>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8"/>
        <w:gridCol w:w="2880"/>
        <w:gridCol w:w="1980"/>
        <w:gridCol w:w="1620"/>
        <w:gridCol w:w="2250"/>
      </w:tblGrid>
      <w:tr w:rsidR="002708CE">
        <w:tc>
          <w:tcPr>
            <w:tcW w:w="1638" w:type="dxa"/>
            <w:shd w:val="clear" w:color="auto" w:fill="D9D9D9"/>
          </w:tcPr>
          <w:p w:rsidR="002708CE" w:rsidRPr="00F67ACF" w:rsidRDefault="002708CE" w:rsidP="00F67ACF">
            <w:pPr>
              <w:pStyle w:val="Header"/>
              <w:tabs>
                <w:tab w:val="clear" w:pos="4320"/>
                <w:tab w:val="clear" w:pos="8640"/>
              </w:tabs>
              <w:rPr>
                <w:b/>
                <w:bCs/>
              </w:rPr>
            </w:pPr>
            <w:r w:rsidRPr="00F67ACF">
              <w:rPr>
                <w:b/>
                <w:bCs/>
              </w:rPr>
              <w:t>Date</w:t>
            </w:r>
          </w:p>
        </w:tc>
        <w:tc>
          <w:tcPr>
            <w:tcW w:w="2880" w:type="dxa"/>
            <w:shd w:val="clear" w:color="auto" w:fill="D9D9D9"/>
          </w:tcPr>
          <w:p w:rsidR="002708CE" w:rsidRPr="00F67ACF" w:rsidRDefault="002708CE" w:rsidP="00F67ACF">
            <w:pPr>
              <w:pStyle w:val="Header"/>
              <w:tabs>
                <w:tab w:val="clear" w:pos="4320"/>
                <w:tab w:val="clear" w:pos="8640"/>
              </w:tabs>
              <w:rPr>
                <w:b/>
                <w:bCs/>
              </w:rPr>
            </w:pPr>
            <w:r w:rsidRPr="00F67ACF">
              <w:rPr>
                <w:b/>
                <w:bCs/>
              </w:rPr>
              <w:t>Details of Change</w:t>
            </w:r>
          </w:p>
        </w:tc>
        <w:tc>
          <w:tcPr>
            <w:tcW w:w="1980" w:type="dxa"/>
            <w:shd w:val="clear" w:color="auto" w:fill="D9D9D9"/>
          </w:tcPr>
          <w:p w:rsidR="002708CE" w:rsidRPr="00F67ACF" w:rsidRDefault="002708CE" w:rsidP="00F67ACF">
            <w:pPr>
              <w:pStyle w:val="Header"/>
              <w:tabs>
                <w:tab w:val="clear" w:pos="4320"/>
                <w:tab w:val="clear" w:pos="8640"/>
              </w:tabs>
              <w:rPr>
                <w:b/>
                <w:bCs/>
              </w:rPr>
            </w:pPr>
            <w:r w:rsidRPr="00F67ACF">
              <w:rPr>
                <w:b/>
                <w:bCs/>
              </w:rPr>
              <w:t>Changed By</w:t>
            </w:r>
          </w:p>
        </w:tc>
        <w:tc>
          <w:tcPr>
            <w:tcW w:w="1620" w:type="dxa"/>
            <w:shd w:val="clear" w:color="auto" w:fill="D9D9D9"/>
          </w:tcPr>
          <w:p w:rsidR="002708CE" w:rsidRPr="00F67ACF" w:rsidRDefault="002708CE" w:rsidP="00F67ACF">
            <w:pPr>
              <w:pStyle w:val="Header"/>
              <w:tabs>
                <w:tab w:val="clear" w:pos="4320"/>
                <w:tab w:val="clear" w:pos="8640"/>
              </w:tabs>
              <w:rPr>
                <w:b/>
                <w:bCs/>
              </w:rPr>
            </w:pPr>
            <w:r w:rsidRPr="00F67ACF">
              <w:rPr>
                <w:b/>
                <w:bCs/>
              </w:rPr>
              <w:t>Approved By</w:t>
            </w:r>
          </w:p>
        </w:tc>
        <w:tc>
          <w:tcPr>
            <w:tcW w:w="2250" w:type="dxa"/>
            <w:shd w:val="clear" w:color="auto" w:fill="D9D9D9"/>
          </w:tcPr>
          <w:p w:rsidR="002708CE" w:rsidRPr="00F67ACF" w:rsidRDefault="002708CE" w:rsidP="00F67ACF">
            <w:pPr>
              <w:pStyle w:val="Header"/>
              <w:tabs>
                <w:tab w:val="clear" w:pos="4320"/>
                <w:tab w:val="clear" w:pos="8640"/>
              </w:tabs>
              <w:rPr>
                <w:b/>
                <w:bCs/>
              </w:rPr>
            </w:pPr>
            <w:r w:rsidRPr="00F67ACF">
              <w:rPr>
                <w:b/>
                <w:bCs/>
              </w:rPr>
              <w:t>Title</w:t>
            </w:r>
          </w:p>
        </w:tc>
      </w:tr>
      <w:tr w:rsidR="002708CE" w:rsidRPr="00C8786A">
        <w:tc>
          <w:tcPr>
            <w:tcW w:w="1638" w:type="dxa"/>
          </w:tcPr>
          <w:p w:rsidR="002708CE" w:rsidRPr="00F67ACF" w:rsidRDefault="002708CE" w:rsidP="00F67ACF">
            <w:pPr>
              <w:pStyle w:val="Header"/>
              <w:tabs>
                <w:tab w:val="clear" w:pos="4320"/>
                <w:tab w:val="clear" w:pos="8640"/>
              </w:tabs>
              <w:rPr>
                <w:sz w:val="18"/>
                <w:szCs w:val="18"/>
              </w:rPr>
            </w:pPr>
            <w:r w:rsidRPr="00F67ACF">
              <w:rPr>
                <w:sz w:val="18"/>
                <w:szCs w:val="18"/>
              </w:rPr>
              <w:t>(</w:t>
            </w:r>
            <w:smartTag w:uri="urn:schemas-microsoft-com:office:smarttags" w:element="date">
              <w:smartTagPr>
                <w:attr w:name="Year" w:val="2010"/>
                <w:attr w:name="Day" w:val="19"/>
                <w:attr w:name="Month" w:val="7"/>
              </w:smartTagPr>
              <w:r>
                <w:rPr>
                  <w:i/>
                  <w:iCs/>
                  <w:color w:val="FF0000"/>
                  <w:sz w:val="18"/>
                  <w:szCs w:val="18"/>
                </w:rPr>
                <w:t>July 19, 2010</w:t>
              </w:r>
            </w:smartTag>
            <w:r w:rsidRPr="00F67ACF">
              <w:rPr>
                <w:sz w:val="18"/>
                <w:szCs w:val="18"/>
              </w:rPr>
              <w:t>)</w:t>
            </w:r>
          </w:p>
        </w:tc>
        <w:tc>
          <w:tcPr>
            <w:tcW w:w="2880" w:type="dxa"/>
          </w:tcPr>
          <w:p w:rsidR="002708CE" w:rsidRPr="00F67ACF" w:rsidRDefault="002708CE" w:rsidP="00F67ACF">
            <w:pPr>
              <w:pStyle w:val="Header"/>
              <w:tabs>
                <w:tab w:val="clear" w:pos="4320"/>
                <w:tab w:val="clear" w:pos="8640"/>
              </w:tabs>
              <w:rPr>
                <w:sz w:val="18"/>
                <w:szCs w:val="18"/>
              </w:rPr>
            </w:pPr>
            <w:r w:rsidRPr="00F67ACF">
              <w:rPr>
                <w:sz w:val="18"/>
                <w:szCs w:val="18"/>
              </w:rPr>
              <w:t>(</w:t>
            </w:r>
            <w:r>
              <w:rPr>
                <w:i/>
                <w:iCs/>
                <w:color w:val="FF0000"/>
                <w:sz w:val="18"/>
                <w:szCs w:val="18"/>
              </w:rPr>
              <w:t>1.0</w:t>
            </w:r>
            <w:r w:rsidRPr="00F67ACF">
              <w:rPr>
                <w:sz w:val="18"/>
                <w:szCs w:val="18"/>
              </w:rPr>
              <w:t>)</w:t>
            </w:r>
          </w:p>
        </w:tc>
        <w:tc>
          <w:tcPr>
            <w:tcW w:w="1980" w:type="dxa"/>
          </w:tcPr>
          <w:p w:rsidR="002708CE" w:rsidRPr="00F67ACF" w:rsidRDefault="002708CE" w:rsidP="00F67ACF">
            <w:pPr>
              <w:pStyle w:val="Header"/>
              <w:tabs>
                <w:tab w:val="clear" w:pos="4320"/>
                <w:tab w:val="clear" w:pos="8640"/>
              </w:tabs>
              <w:rPr>
                <w:sz w:val="18"/>
                <w:szCs w:val="18"/>
              </w:rPr>
            </w:pPr>
            <w:r w:rsidRPr="00F67ACF">
              <w:rPr>
                <w:sz w:val="18"/>
                <w:szCs w:val="18"/>
              </w:rPr>
              <w:t>(</w:t>
            </w:r>
            <w:r>
              <w:rPr>
                <w:i/>
                <w:iCs/>
                <w:color w:val="FF0000"/>
                <w:sz w:val="18"/>
                <w:szCs w:val="18"/>
              </w:rPr>
              <w:t>Ken Wong, Bookstore</w:t>
            </w:r>
            <w:r w:rsidRPr="00F67ACF">
              <w:rPr>
                <w:sz w:val="18"/>
                <w:szCs w:val="18"/>
              </w:rPr>
              <w:t>)</w:t>
            </w:r>
          </w:p>
        </w:tc>
        <w:tc>
          <w:tcPr>
            <w:tcW w:w="1620" w:type="dxa"/>
          </w:tcPr>
          <w:p w:rsidR="002708CE" w:rsidRPr="00F67ACF" w:rsidRDefault="002708CE" w:rsidP="00F67ACF">
            <w:pPr>
              <w:pStyle w:val="Header"/>
              <w:tabs>
                <w:tab w:val="clear" w:pos="4320"/>
                <w:tab w:val="clear" w:pos="8640"/>
              </w:tabs>
              <w:rPr>
                <w:sz w:val="18"/>
                <w:szCs w:val="18"/>
              </w:rPr>
            </w:pPr>
            <w:r w:rsidRPr="00F67ACF">
              <w:rPr>
                <w:sz w:val="18"/>
                <w:szCs w:val="18"/>
              </w:rPr>
              <w:t>(</w:t>
            </w:r>
            <w:r>
              <w:rPr>
                <w:sz w:val="18"/>
                <w:szCs w:val="18"/>
              </w:rPr>
              <w:t>Ken Wong, initial document</w:t>
            </w:r>
            <w:r w:rsidRPr="00F67ACF">
              <w:rPr>
                <w:sz w:val="18"/>
                <w:szCs w:val="18"/>
              </w:rPr>
              <w:t>)</w:t>
            </w:r>
          </w:p>
        </w:tc>
        <w:tc>
          <w:tcPr>
            <w:tcW w:w="2250" w:type="dxa"/>
          </w:tcPr>
          <w:p w:rsidR="002708CE" w:rsidRPr="00F67ACF" w:rsidRDefault="002708CE" w:rsidP="00F67ACF">
            <w:pPr>
              <w:pStyle w:val="Header"/>
              <w:tabs>
                <w:tab w:val="clear" w:pos="4320"/>
                <w:tab w:val="clear" w:pos="8640"/>
              </w:tabs>
              <w:rPr>
                <w:sz w:val="18"/>
                <w:szCs w:val="18"/>
              </w:rPr>
            </w:pPr>
            <w:r w:rsidRPr="00F67ACF">
              <w:rPr>
                <w:sz w:val="18"/>
                <w:szCs w:val="18"/>
              </w:rPr>
              <w:t>(</w:t>
            </w:r>
            <w:r>
              <w:rPr>
                <w:i/>
                <w:iCs/>
                <w:color w:val="FF0000"/>
                <w:sz w:val="18"/>
                <w:szCs w:val="18"/>
              </w:rPr>
              <w:t>Systems Manager, Bookstore</w:t>
            </w:r>
            <w:r w:rsidRPr="00F67ACF">
              <w:rPr>
                <w:sz w:val="18"/>
                <w:szCs w:val="18"/>
              </w:rPr>
              <w:t>)</w:t>
            </w:r>
          </w:p>
        </w:tc>
      </w:tr>
    </w:tbl>
    <w:p w:rsidR="002708CE" w:rsidRPr="00C8786A" w:rsidRDefault="002708CE" w:rsidP="00C8786A">
      <w:pPr>
        <w:pStyle w:val="Header"/>
        <w:tabs>
          <w:tab w:val="clear" w:pos="4320"/>
          <w:tab w:val="clear" w:pos="8640"/>
        </w:tabs>
        <w:rPr>
          <w:sz w:val="22"/>
          <w:szCs w:val="22"/>
        </w:rPr>
      </w:pPr>
    </w:p>
    <w:p w:rsidR="002708CE" w:rsidRDefault="002708CE" w:rsidP="00C8786A">
      <w:pPr>
        <w:pStyle w:val="Header"/>
        <w:tabs>
          <w:tab w:val="clear" w:pos="4320"/>
          <w:tab w:val="clear" w:pos="8640"/>
        </w:tabs>
        <w:jc w:val="both"/>
        <w:rPr>
          <w:sz w:val="22"/>
          <w:szCs w:val="22"/>
        </w:rPr>
      </w:pPr>
    </w:p>
    <w:sectPr w:rsidR="002708CE" w:rsidSect="00030936">
      <w:headerReference w:type="even" r:id="rId9"/>
      <w:headerReference w:type="default" r:id="rId10"/>
      <w:footerReference w:type="even" r:id="rId11"/>
      <w:footerReference w:type="default" r:id="rId12"/>
      <w:headerReference w:type="first" r:id="rId13"/>
      <w:footerReference w:type="first" r:id="rId14"/>
      <w:pgSz w:w="12240" w:h="15840" w:code="1"/>
      <w:pgMar w:top="1022" w:right="1008" w:bottom="1022" w:left="100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91F" w:rsidRDefault="00C3391F">
      <w:r>
        <w:separator/>
      </w:r>
    </w:p>
  </w:endnote>
  <w:endnote w:type="continuationSeparator" w:id="1">
    <w:p w:rsidR="00C3391F" w:rsidRDefault="00C339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5B" w:rsidRDefault="007D65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CE" w:rsidRDefault="002708CE">
    <w:pPr>
      <w:pStyle w:val="Footer"/>
      <w:rPr>
        <w:rStyle w:val="PageNumber"/>
        <w:sz w:val="16"/>
        <w:szCs w:val="16"/>
      </w:rPr>
    </w:pPr>
    <w:r>
      <w:rPr>
        <w:rStyle w:val="PageNumber"/>
        <w:sz w:val="16"/>
        <w:szCs w:val="16"/>
      </w:rPr>
      <w:tab/>
      <w:t xml:space="preserve">Page </w:t>
    </w:r>
    <w:r w:rsidR="00E57ECC">
      <w:rPr>
        <w:rStyle w:val="PageNumber"/>
        <w:sz w:val="16"/>
        <w:szCs w:val="16"/>
      </w:rPr>
      <w:fldChar w:fldCharType="begin"/>
    </w:r>
    <w:r>
      <w:rPr>
        <w:rStyle w:val="PageNumber"/>
        <w:sz w:val="16"/>
        <w:szCs w:val="16"/>
      </w:rPr>
      <w:instrText xml:space="preserve"> PAGE </w:instrText>
    </w:r>
    <w:r w:rsidR="00E57ECC">
      <w:rPr>
        <w:rStyle w:val="PageNumber"/>
        <w:sz w:val="16"/>
        <w:szCs w:val="16"/>
      </w:rPr>
      <w:fldChar w:fldCharType="separate"/>
    </w:r>
    <w:r w:rsidR="007D655B">
      <w:rPr>
        <w:rStyle w:val="PageNumber"/>
        <w:noProof/>
        <w:sz w:val="16"/>
        <w:szCs w:val="16"/>
      </w:rPr>
      <w:t>2</w:t>
    </w:r>
    <w:r w:rsidR="00E57ECC">
      <w:rPr>
        <w:rStyle w:val="PageNumber"/>
        <w:sz w:val="16"/>
        <w:szCs w:val="16"/>
      </w:rPr>
      <w:fldChar w:fldCharType="end"/>
    </w:r>
    <w:r>
      <w:rPr>
        <w:rStyle w:val="PageNumber"/>
        <w:sz w:val="16"/>
        <w:szCs w:val="16"/>
      </w:rPr>
      <w:t xml:space="preserve"> of </w:t>
    </w:r>
    <w:r w:rsidR="00E57ECC">
      <w:rPr>
        <w:rStyle w:val="PageNumber"/>
        <w:sz w:val="16"/>
        <w:szCs w:val="16"/>
      </w:rPr>
      <w:fldChar w:fldCharType="begin"/>
    </w:r>
    <w:r>
      <w:rPr>
        <w:rStyle w:val="PageNumber"/>
        <w:sz w:val="16"/>
        <w:szCs w:val="16"/>
      </w:rPr>
      <w:instrText xml:space="preserve"> NUMPAGES </w:instrText>
    </w:r>
    <w:r w:rsidR="00E57ECC">
      <w:rPr>
        <w:rStyle w:val="PageNumber"/>
        <w:sz w:val="16"/>
        <w:szCs w:val="16"/>
      </w:rPr>
      <w:fldChar w:fldCharType="separate"/>
    </w:r>
    <w:r w:rsidR="007D655B">
      <w:rPr>
        <w:rStyle w:val="PageNumber"/>
        <w:noProof/>
        <w:sz w:val="16"/>
        <w:szCs w:val="16"/>
      </w:rPr>
      <w:t>2</w:t>
    </w:r>
    <w:r w:rsidR="00E57ECC">
      <w:rPr>
        <w:rStyle w:val="PageNumber"/>
        <w:sz w:val="16"/>
        <w:szCs w:val="16"/>
      </w:rPr>
      <w:fldChar w:fldCharType="end"/>
    </w:r>
  </w:p>
  <w:p w:rsidR="002708CE" w:rsidRDefault="002708CE">
    <w:pPr>
      <w:pStyle w:val="Footer"/>
      <w:jc w:val="center"/>
      <w:rPr>
        <w:rStyle w:val="PageNumber"/>
        <w:sz w:val="16"/>
        <w:szCs w:val="16"/>
      </w:rPr>
    </w:pPr>
  </w:p>
  <w:p w:rsidR="002708CE" w:rsidRDefault="00E57ECC">
    <w:pPr>
      <w:pStyle w:val="Footer"/>
      <w:jc w:val="center"/>
      <w:rPr>
        <w:sz w:val="16"/>
        <w:szCs w:val="16"/>
      </w:rPr>
    </w:pPr>
    <w:r>
      <w:rPr>
        <w:rStyle w:val="PageNumber"/>
        <w:sz w:val="16"/>
        <w:szCs w:val="16"/>
      </w:rPr>
      <w:fldChar w:fldCharType="begin"/>
    </w:r>
    <w:r w:rsidR="002708CE">
      <w:rPr>
        <w:rStyle w:val="PageNumber"/>
        <w:sz w:val="16"/>
        <w:szCs w:val="16"/>
      </w:rPr>
      <w:instrText xml:space="preserve"> FILENAME \p </w:instrText>
    </w:r>
    <w:r>
      <w:rPr>
        <w:rStyle w:val="PageNumber"/>
        <w:sz w:val="16"/>
        <w:szCs w:val="16"/>
      </w:rPr>
      <w:fldChar w:fldCharType="separate"/>
    </w:r>
    <w:r w:rsidR="002708CE">
      <w:rPr>
        <w:rStyle w:val="PageNumber"/>
        <w:noProof/>
        <w:sz w:val="16"/>
        <w:szCs w:val="16"/>
      </w:rPr>
      <w:t>T:\$Policies &amp; Procedures\Policies\Administrative\Credit Card Information Handling Policy.doc</w:t>
    </w:r>
    <w:r>
      <w:rPr>
        <w:rStyle w:val="PageNumbe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CE" w:rsidRDefault="002708CE">
    <w:pPr>
      <w:pStyle w:val="Footer"/>
      <w:rPr>
        <w:noProof/>
        <w:sz w:val="16"/>
        <w:szCs w:val="16"/>
      </w:rPr>
    </w:pPr>
    <w:r>
      <w:rPr>
        <w:sz w:val="16"/>
        <w:szCs w:val="16"/>
      </w:rPr>
      <w:tab/>
      <w:t xml:space="preserve"> </w:t>
    </w:r>
    <w:r>
      <w:rPr>
        <w:sz w:val="16"/>
        <w:szCs w:val="16"/>
      </w:rPr>
      <w:tab/>
      <w:t xml:space="preserve">Page </w:t>
    </w:r>
    <w:r w:rsidR="00E57ECC">
      <w:rPr>
        <w:sz w:val="16"/>
        <w:szCs w:val="16"/>
      </w:rPr>
      <w:fldChar w:fldCharType="begin"/>
    </w:r>
    <w:r>
      <w:rPr>
        <w:sz w:val="16"/>
        <w:szCs w:val="16"/>
      </w:rPr>
      <w:instrText xml:space="preserve"> PAGE </w:instrText>
    </w:r>
    <w:r w:rsidR="00E57ECC">
      <w:rPr>
        <w:sz w:val="16"/>
        <w:szCs w:val="16"/>
      </w:rPr>
      <w:fldChar w:fldCharType="separate"/>
    </w:r>
    <w:r w:rsidR="007D655B">
      <w:rPr>
        <w:noProof/>
        <w:sz w:val="16"/>
        <w:szCs w:val="16"/>
      </w:rPr>
      <w:t>1</w:t>
    </w:r>
    <w:r w:rsidR="00E57ECC">
      <w:rPr>
        <w:sz w:val="16"/>
        <w:szCs w:val="16"/>
      </w:rPr>
      <w:fldChar w:fldCharType="end"/>
    </w:r>
    <w:r>
      <w:rPr>
        <w:sz w:val="16"/>
        <w:szCs w:val="16"/>
      </w:rPr>
      <w:t xml:space="preserve"> of </w:t>
    </w:r>
    <w:r w:rsidR="00E57ECC">
      <w:rPr>
        <w:sz w:val="16"/>
        <w:szCs w:val="16"/>
      </w:rPr>
      <w:fldChar w:fldCharType="begin"/>
    </w:r>
    <w:r>
      <w:rPr>
        <w:sz w:val="16"/>
        <w:szCs w:val="16"/>
      </w:rPr>
      <w:instrText xml:space="preserve"> NUMPAGES </w:instrText>
    </w:r>
    <w:r w:rsidR="00E57ECC">
      <w:rPr>
        <w:sz w:val="16"/>
        <w:szCs w:val="16"/>
      </w:rPr>
      <w:fldChar w:fldCharType="separate"/>
    </w:r>
    <w:r w:rsidR="007D655B">
      <w:rPr>
        <w:noProof/>
        <w:sz w:val="16"/>
        <w:szCs w:val="16"/>
      </w:rPr>
      <w:t>2</w:t>
    </w:r>
    <w:r w:rsidR="00E57ECC">
      <w:rPr>
        <w:sz w:val="16"/>
        <w:szCs w:val="16"/>
      </w:rPr>
      <w:fldChar w:fldCharType="end"/>
    </w:r>
  </w:p>
  <w:p w:rsidR="002708CE" w:rsidRDefault="002708CE">
    <w:pPr>
      <w:pStyle w:val="Footer"/>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91F" w:rsidRDefault="00C3391F">
      <w:r>
        <w:separator/>
      </w:r>
    </w:p>
  </w:footnote>
  <w:footnote w:type="continuationSeparator" w:id="1">
    <w:p w:rsidR="00C3391F" w:rsidRDefault="00C339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5B" w:rsidRDefault="007D655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7907" o:spid="_x0000_s4098" type="#_x0000_t136" style="position:absolute;margin-left:0;margin-top:0;width:624.65pt;height:96.1pt;rotation:315;z-index:-2;mso-position-horizontal:center;mso-position-horizontal-relative:margin;mso-position-vertical:center;mso-position-vertical-relative:margin" o:allowincell="f" fillcolor="#b8cce4" stroked="f">
          <v:fill opacity=".5"/>
          <v:textpath style="font-family:&quot;Times New Roman&quot;;font-size:1pt" string="DRAFT SAMP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5B" w:rsidRDefault="007D655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7908" o:spid="_x0000_s4099" type="#_x0000_t136" style="position:absolute;margin-left:0;margin-top:0;width:624.65pt;height:96.1pt;rotation:315;z-index:-1;mso-position-horizontal:center;mso-position-horizontal-relative:margin;mso-position-vertical:center;mso-position-vertical-relative:margin" o:allowincell="f" fillcolor="#b8cce4" stroked="f">
          <v:fill opacity=".5"/>
          <v:textpath style="font-family:&quot;Times New Roman&quot;;font-size:1pt" string="DRAFT SAMP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5B" w:rsidRDefault="007D655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7906" o:spid="_x0000_s4097" type="#_x0000_t136" style="position:absolute;margin-left:0;margin-top:0;width:624.65pt;height:96.1pt;rotation:315;z-index:-3;mso-position-horizontal:center;mso-position-horizontal-relative:margin;mso-position-vertical:center;mso-position-vertical-relative:margin" o:allowincell="f" fillcolor="#b8cce4" stroked="f">
          <v:fill opacity=".5"/>
          <v:textpath style="font-family:&quot;Times New Roman&quot;;font-size:1pt" string="DRAFT SAMP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0B35"/>
    <w:multiLevelType w:val="hybridMultilevel"/>
    <w:tmpl w:val="ED02FD0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5CB4E56"/>
    <w:multiLevelType w:val="hybridMultilevel"/>
    <w:tmpl w:val="0C7672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5122"/>
    <o:shapelayout v:ext="edit">
      <o:idmap v:ext="edit" data="4"/>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674"/>
    <w:rsid w:val="000166A4"/>
    <w:rsid w:val="00030936"/>
    <w:rsid w:val="00037FDF"/>
    <w:rsid w:val="00091276"/>
    <w:rsid w:val="000A1A6F"/>
    <w:rsid w:val="000B62ED"/>
    <w:rsid w:val="000C3624"/>
    <w:rsid w:val="000C6DC1"/>
    <w:rsid w:val="00142AF8"/>
    <w:rsid w:val="00144990"/>
    <w:rsid w:val="00171E62"/>
    <w:rsid w:val="0017280B"/>
    <w:rsid w:val="001E6713"/>
    <w:rsid w:val="002026EB"/>
    <w:rsid w:val="00220C72"/>
    <w:rsid w:val="00242F49"/>
    <w:rsid w:val="002565B8"/>
    <w:rsid w:val="002708CE"/>
    <w:rsid w:val="0031488C"/>
    <w:rsid w:val="0033427A"/>
    <w:rsid w:val="00391060"/>
    <w:rsid w:val="003E623F"/>
    <w:rsid w:val="00453D52"/>
    <w:rsid w:val="004909E2"/>
    <w:rsid w:val="004E0CC8"/>
    <w:rsid w:val="004E4F2E"/>
    <w:rsid w:val="004F231C"/>
    <w:rsid w:val="0050437F"/>
    <w:rsid w:val="00572A08"/>
    <w:rsid w:val="006050C4"/>
    <w:rsid w:val="006568C0"/>
    <w:rsid w:val="00684D03"/>
    <w:rsid w:val="006B3B22"/>
    <w:rsid w:val="006E3965"/>
    <w:rsid w:val="007D57F4"/>
    <w:rsid w:val="007D655B"/>
    <w:rsid w:val="00833C2C"/>
    <w:rsid w:val="0087379B"/>
    <w:rsid w:val="009129E4"/>
    <w:rsid w:val="00931171"/>
    <w:rsid w:val="0094562E"/>
    <w:rsid w:val="00965B98"/>
    <w:rsid w:val="009A02A2"/>
    <w:rsid w:val="009B106E"/>
    <w:rsid w:val="009B214C"/>
    <w:rsid w:val="00A04A37"/>
    <w:rsid w:val="00A21A15"/>
    <w:rsid w:val="00A32A77"/>
    <w:rsid w:val="00A87ACE"/>
    <w:rsid w:val="00AC1680"/>
    <w:rsid w:val="00B02674"/>
    <w:rsid w:val="00B37656"/>
    <w:rsid w:val="00B94E81"/>
    <w:rsid w:val="00BC65DD"/>
    <w:rsid w:val="00BD0A33"/>
    <w:rsid w:val="00C3391F"/>
    <w:rsid w:val="00C5767C"/>
    <w:rsid w:val="00C8786A"/>
    <w:rsid w:val="00D66F54"/>
    <w:rsid w:val="00DA0438"/>
    <w:rsid w:val="00DB4A36"/>
    <w:rsid w:val="00DE5ECC"/>
    <w:rsid w:val="00E16975"/>
    <w:rsid w:val="00E57ECC"/>
    <w:rsid w:val="00F5323E"/>
    <w:rsid w:val="00F67A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2A2"/>
    <w:rPr>
      <w:sz w:val="24"/>
      <w:szCs w:val="24"/>
    </w:rPr>
  </w:style>
  <w:style w:type="paragraph" w:styleId="Heading1">
    <w:name w:val="heading 1"/>
    <w:basedOn w:val="Normal"/>
    <w:next w:val="Normal"/>
    <w:link w:val="Heading1Char"/>
    <w:uiPriority w:val="99"/>
    <w:qFormat/>
    <w:rsid w:val="009A02A2"/>
    <w:pPr>
      <w:keepNext/>
      <w:outlineLvl w:val="0"/>
    </w:pPr>
    <w:rPr>
      <w:b/>
      <w:bCs/>
    </w:rPr>
  </w:style>
  <w:style w:type="paragraph" w:styleId="Heading2">
    <w:name w:val="heading 2"/>
    <w:basedOn w:val="Normal"/>
    <w:next w:val="Normal"/>
    <w:link w:val="Heading2Char"/>
    <w:uiPriority w:val="99"/>
    <w:qFormat/>
    <w:rsid w:val="009A02A2"/>
    <w:pPr>
      <w:keepNext/>
      <w:outlineLvl w:val="1"/>
    </w:pPr>
  </w:style>
  <w:style w:type="paragraph" w:styleId="Heading3">
    <w:name w:val="heading 3"/>
    <w:basedOn w:val="Normal"/>
    <w:next w:val="Normal"/>
    <w:link w:val="Heading3Char"/>
    <w:uiPriority w:val="99"/>
    <w:qFormat/>
    <w:rsid w:val="009A02A2"/>
    <w:pPr>
      <w:keepNext/>
      <w:spacing w:before="240" w:after="60"/>
      <w:outlineLvl w:val="2"/>
    </w:pPr>
    <w:rPr>
      <w:rFonts w:ascii="Arial" w:hAnsi="Arial" w:cs="Arial"/>
    </w:rPr>
  </w:style>
  <w:style w:type="paragraph" w:styleId="Heading4">
    <w:name w:val="heading 4"/>
    <w:basedOn w:val="Normal"/>
    <w:next w:val="Normal"/>
    <w:link w:val="Heading4Char"/>
    <w:uiPriority w:val="99"/>
    <w:qFormat/>
    <w:rsid w:val="009A02A2"/>
    <w:pPr>
      <w:keepNext/>
      <w:outlineLvl w:val="3"/>
    </w:pPr>
    <w:rPr>
      <w:sz w:val="28"/>
      <w:szCs w:val="28"/>
    </w:rPr>
  </w:style>
  <w:style w:type="paragraph" w:styleId="Heading5">
    <w:name w:val="heading 5"/>
    <w:basedOn w:val="Normal"/>
    <w:next w:val="Normal"/>
    <w:link w:val="Heading5Char"/>
    <w:uiPriority w:val="99"/>
    <w:qFormat/>
    <w:rsid w:val="009A02A2"/>
    <w:pPr>
      <w:keepNext/>
      <w:jc w:val="center"/>
      <w:outlineLvl w:val="4"/>
    </w:pPr>
    <w:rPr>
      <w:b/>
      <w:bCs/>
    </w:rPr>
  </w:style>
  <w:style w:type="paragraph" w:styleId="Heading6">
    <w:name w:val="heading 6"/>
    <w:basedOn w:val="Normal"/>
    <w:next w:val="Normal"/>
    <w:link w:val="Heading6Char"/>
    <w:uiPriority w:val="99"/>
    <w:qFormat/>
    <w:rsid w:val="009A02A2"/>
    <w:pPr>
      <w:keepNext/>
      <w:jc w:val="center"/>
      <w:outlineLvl w:val="5"/>
    </w:pPr>
    <w:rPr>
      <w:b/>
      <w:bCs/>
      <w:sz w:val="22"/>
      <w:szCs w:val="22"/>
    </w:rPr>
  </w:style>
  <w:style w:type="paragraph" w:styleId="Heading7">
    <w:name w:val="heading 7"/>
    <w:basedOn w:val="Normal"/>
    <w:next w:val="Normal"/>
    <w:link w:val="Heading7Char"/>
    <w:uiPriority w:val="99"/>
    <w:qFormat/>
    <w:rsid w:val="009A02A2"/>
    <w:pPr>
      <w:keepNext/>
      <w:outlineLvl w:val="6"/>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12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A7512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A7512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7512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A7512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A7512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A7512B"/>
    <w:rPr>
      <w:rFonts w:ascii="Calibri" w:eastAsia="Times New Roman" w:hAnsi="Calibri" w:cs="Times New Roman"/>
      <w:sz w:val="24"/>
      <w:szCs w:val="24"/>
    </w:rPr>
  </w:style>
  <w:style w:type="paragraph" w:customStyle="1" w:styleId="H1">
    <w:name w:val="H1"/>
    <w:basedOn w:val="Normal"/>
    <w:next w:val="Normal"/>
    <w:uiPriority w:val="99"/>
    <w:rsid w:val="009A02A2"/>
    <w:pPr>
      <w:keepNext/>
      <w:spacing w:before="100" w:after="100"/>
      <w:outlineLvl w:val="1"/>
    </w:pPr>
    <w:rPr>
      <w:b/>
      <w:bCs/>
      <w:kern w:val="36"/>
      <w:sz w:val="48"/>
      <w:szCs w:val="48"/>
    </w:rPr>
  </w:style>
  <w:style w:type="paragraph" w:customStyle="1" w:styleId="H3">
    <w:name w:val="H3"/>
    <w:basedOn w:val="Normal"/>
    <w:next w:val="Normal"/>
    <w:uiPriority w:val="99"/>
    <w:rsid w:val="009A02A2"/>
    <w:pPr>
      <w:keepNext/>
      <w:spacing w:before="100" w:after="100"/>
      <w:outlineLvl w:val="3"/>
    </w:pPr>
    <w:rPr>
      <w:b/>
      <w:bCs/>
      <w:sz w:val="28"/>
      <w:szCs w:val="28"/>
    </w:rPr>
  </w:style>
  <w:style w:type="paragraph" w:customStyle="1" w:styleId="H4">
    <w:name w:val="H4"/>
    <w:basedOn w:val="Normal"/>
    <w:next w:val="Normal"/>
    <w:uiPriority w:val="99"/>
    <w:rsid w:val="009A02A2"/>
    <w:pPr>
      <w:keepNext/>
      <w:spacing w:before="100" w:after="100"/>
      <w:outlineLvl w:val="4"/>
    </w:pPr>
    <w:rPr>
      <w:b/>
      <w:bCs/>
    </w:rPr>
  </w:style>
  <w:style w:type="paragraph" w:styleId="BodyText">
    <w:name w:val="Body Text"/>
    <w:basedOn w:val="Normal"/>
    <w:link w:val="BodyTextChar"/>
    <w:uiPriority w:val="99"/>
    <w:rsid w:val="009A02A2"/>
    <w:pPr>
      <w:jc w:val="both"/>
    </w:pPr>
  </w:style>
  <w:style w:type="character" w:customStyle="1" w:styleId="BodyTextChar">
    <w:name w:val="Body Text Char"/>
    <w:basedOn w:val="DefaultParagraphFont"/>
    <w:link w:val="BodyText"/>
    <w:uiPriority w:val="99"/>
    <w:semiHidden/>
    <w:rsid w:val="00A7512B"/>
    <w:rPr>
      <w:sz w:val="24"/>
      <w:szCs w:val="24"/>
    </w:rPr>
  </w:style>
  <w:style w:type="character" w:styleId="Hyperlink">
    <w:name w:val="Hyperlink"/>
    <w:basedOn w:val="DefaultParagraphFont"/>
    <w:uiPriority w:val="99"/>
    <w:rsid w:val="009A02A2"/>
    <w:rPr>
      <w:color w:val="0000FF"/>
      <w:u w:val="single"/>
    </w:rPr>
  </w:style>
  <w:style w:type="paragraph" w:styleId="BodyText2">
    <w:name w:val="Body Text 2"/>
    <w:basedOn w:val="Normal"/>
    <w:link w:val="BodyText2Char"/>
    <w:uiPriority w:val="99"/>
    <w:rsid w:val="009A02A2"/>
    <w:pPr>
      <w:spacing w:before="120" w:after="120"/>
      <w:ind w:left="360"/>
      <w:jc w:val="both"/>
    </w:pPr>
  </w:style>
  <w:style w:type="character" w:customStyle="1" w:styleId="BodyText2Char">
    <w:name w:val="Body Text 2 Char"/>
    <w:basedOn w:val="DefaultParagraphFont"/>
    <w:link w:val="BodyText2"/>
    <w:uiPriority w:val="99"/>
    <w:semiHidden/>
    <w:rsid w:val="00A7512B"/>
    <w:rPr>
      <w:sz w:val="24"/>
      <w:szCs w:val="24"/>
    </w:rPr>
  </w:style>
  <w:style w:type="paragraph" w:styleId="Header">
    <w:name w:val="header"/>
    <w:basedOn w:val="Normal"/>
    <w:link w:val="HeaderChar"/>
    <w:uiPriority w:val="99"/>
    <w:rsid w:val="009A02A2"/>
    <w:pPr>
      <w:tabs>
        <w:tab w:val="center" w:pos="4320"/>
        <w:tab w:val="right" w:pos="8640"/>
      </w:tabs>
    </w:pPr>
  </w:style>
  <w:style w:type="character" w:customStyle="1" w:styleId="HeaderChar">
    <w:name w:val="Header Char"/>
    <w:basedOn w:val="DefaultParagraphFont"/>
    <w:link w:val="Header"/>
    <w:uiPriority w:val="99"/>
    <w:semiHidden/>
    <w:rsid w:val="00A7512B"/>
    <w:rPr>
      <w:sz w:val="24"/>
      <w:szCs w:val="24"/>
    </w:rPr>
  </w:style>
  <w:style w:type="paragraph" w:styleId="Footer">
    <w:name w:val="footer"/>
    <w:basedOn w:val="Normal"/>
    <w:link w:val="FooterChar"/>
    <w:uiPriority w:val="99"/>
    <w:rsid w:val="009A02A2"/>
    <w:pPr>
      <w:tabs>
        <w:tab w:val="center" w:pos="4320"/>
        <w:tab w:val="right" w:pos="8640"/>
      </w:tabs>
    </w:pPr>
  </w:style>
  <w:style w:type="character" w:customStyle="1" w:styleId="FooterChar">
    <w:name w:val="Footer Char"/>
    <w:basedOn w:val="DefaultParagraphFont"/>
    <w:link w:val="Footer"/>
    <w:uiPriority w:val="99"/>
    <w:semiHidden/>
    <w:rsid w:val="00A7512B"/>
    <w:rPr>
      <w:sz w:val="24"/>
      <w:szCs w:val="24"/>
    </w:rPr>
  </w:style>
  <w:style w:type="paragraph" w:styleId="BodyTextIndent2">
    <w:name w:val="Body Text Indent 2"/>
    <w:basedOn w:val="Normal"/>
    <w:link w:val="BodyTextIndent2Char"/>
    <w:uiPriority w:val="99"/>
    <w:rsid w:val="009A02A2"/>
    <w:pPr>
      <w:spacing w:after="120"/>
      <w:ind w:left="567"/>
      <w:jc w:val="both"/>
    </w:pPr>
  </w:style>
  <w:style w:type="character" w:customStyle="1" w:styleId="BodyTextIndent2Char">
    <w:name w:val="Body Text Indent 2 Char"/>
    <w:basedOn w:val="DefaultParagraphFont"/>
    <w:link w:val="BodyTextIndent2"/>
    <w:uiPriority w:val="99"/>
    <w:semiHidden/>
    <w:rsid w:val="00A7512B"/>
    <w:rPr>
      <w:sz w:val="24"/>
      <w:szCs w:val="24"/>
    </w:rPr>
  </w:style>
  <w:style w:type="paragraph" w:styleId="BodyText3">
    <w:name w:val="Body Text 3"/>
    <w:basedOn w:val="Normal"/>
    <w:link w:val="BodyText3Char"/>
    <w:uiPriority w:val="99"/>
    <w:rsid w:val="009A02A2"/>
    <w:rPr>
      <w:sz w:val="22"/>
      <w:szCs w:val="22"/>
    </w:rPr>
  </w:style>
  <w:style w:type="character" w:customStyle="1" w:styleId="BodyText3Char">
    <w:name w:val="Body Text 3 Char"/>
    <w:basedOn w:val="DefaultParagraphFont"/>
    <w:link w:val="BodyText3"/>
    <w:uiPriority w:val="99"/>
    <w:semiHidden/>
    <w:rsid w:val="00A7512B"/>
    <w:rPr>
      <w:sz w:val="16"/>
      <w:szCs w:val="16"/>
    </w:rPr>
  </w:style>
  <w:style w:type="paragraph" w:styleId="BodyTextIndent3">
    <w:name w:val="Body Text Indent 3"/>
    <w:basedOn w:val="Normal"/>
    <w:link w:val="BodyTextIndent3Char"/>
    <w:uiPriority w:val="99"/>
    <w:rsid w:val="009A02A2"/>
    <w:pPr>
      <w:ind w:left="360"/>
    </w:pPr>
  </w:style>
  <w:style w:type="character" w:customStyle="1" w:styleId="BodyTextIndent3Char">
    <w:name w:val="Body Text Indent 3 Char"/>
    <w:basedOn w:val="DefaultParagraphFont"/>
    <w:link w:val="BodyTextIndent3"/>
    <w:uiPriority w:val="99"/>
    <w:semiHidden/>
    <w:rsid w:val="00A7512B"/>
    <w:rPr>
      <w:sz w:val="16"/>
      <w:szCs w:val="16"/>
    </w:rPr>
  </w:style>
  <w:style w:type="character" w:styleId="PageNumber">
    <w:name w:val="page number"/>
    <w:basedOn w:val="DefaultParagraphFont"/>
    <w:uiPriority w:val="99"/>
    <w:rsid w:val="009A02A2"/>
  </w:style>
  <w:style w:type="paragraph" w:styleId="BalloonText">
    <w:name w:val="Balloon Text"/>
    <w:basedOn w:val="Normal"/>
    <w:link w:val="BalloonTextChar"/>
    <w:uiPriority w:val="99"/>
    <w:semiHidden/>
    <w:rsid w:val="009A02A2"/>
    <w:rPr>
      <w:rFonts w:ascii="Tahoma" w:hAnsi="Tahoma" w:cs="Tahoma"/>
      <w:sz w:val="16"/>
      <w:szCs w:val="16"/>
    </w:rPr>
  </w:style>
  <w:style w:type="character" w:customStyle="1" w:styleId="BalloonTextChar">
    <w:name w:val="Balloon Text Char"/>
    <w:basedOn w:val="DefaultParagraphFont"/>
    <w:link w:val="BalloonText"/>
    <w:uiPriority w:val="99"/>
    <w:semiHidden/>
    <w:rsid w:val="00A7512B"/>
    <w:rPr>
      <w:sz w:val="0"/>
      <w:szCs w:val="0"/>
    </w:rPr>
  </w:style>
  <w:style w:type="table" w:styleId="TableGrid">
    <w:name w:val="Table Grid"/>
    <w:basedOn w:val="TableNormal"/>
    <w:uiPriority w:val="99"/>
    <w:rsid w:val="00C878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443</Words>
  <Characters>2528</Characters>
  <Application>Microsoft Office Word</Application>
  <DocSecurity>0</DocSecurity>
  <Lines>21</Lines>
  <Paragraphs>5</Paragraphs>
  <ScaleCrop>false</ScaleCrop>
  <Company>The University of British Columbia</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LoriT</dc:creator>
  <cp:keywords/>
  <dc:description/>
  <cp:lastModifiedBy>rmuhunthan</cp:lastModifiedBy>
  <cp:revision>8</cp:revision>
  <cp:lastPrinted>2010-06-25T21:02:00Z</cp:lastPrinted>
  <dcterms:created xsi:type="dcterms:W3CDTF">2010-07-09T22:16:00Z</dcterms:created>
  <dcterms:modified xsi:type="dcterms:W3CDTF">2010-09-16T17:18:00Z</dcterms:modified>
</cp:coreProperties>
</file>